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DC8" w:rsidRPr="007A337C" w:rsidRDefault="00346DC8" w:rsidP="00346DC8">
      <w:pPr>
        <w:jc w:val="center"/>
        <w:rPr>
          <w:b/>
        </w:rPr>
      </w:pPr>
      <w:r w:rsidRPr="007A337C">
        <w:rPr>
          <w:b/>
        </w:rPr>
        <w:t>Информация об условиях и порядке подк</w:t>
      </w:r>
      <w:r>
        <w:rPr>
          <w:b/>
        </w:rPr>
        <w:t>лючения к системам коммунального водоснабжения и канализации</w:t>
      </w:r>
    </w:p>
    <w:p w:rsidR="00346DC8" w:rsidRPr="007A337C" w:rsidRDefault="00346DC8" w:rsidP="00346DC8">
      <w:pPr>
        <w:jc w:val="center"/>
        <w:rPr>
          <w:b/>
        </w:rPr>
      </w:pPr>
    </w:p>
    <w:p w:rsidR="00346DC8" w:rsidRDefault="00346DC8" w:rsidP="00346DC8">
      <w:pPr>
        <w:jc w:val="both"/>
      </w:pPr>
      <w:r>
        <w:tab/>
        <w:t>Поставка регулируемых товаров (водоснабжения и канализации) осуществляется после выполнения технических условий в соответствии с требованиями и условиями нормативно – правовых документов, а  именно:  ГК РФ,  ФЗ РФ, Постановлениями  Правительства.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 xml:space="preserve"> 1. Для получения технических условий абонент (заказчик) представляет организации водопроводно-канализационного хозяйства заявку с приложением следующих документов: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копия документа на право собственности;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доверенность на подтверждение полномочий представителя абонента;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договор холодного водоснабжения и (или) водоотведения;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ситуационный план расположения объекта с привязкой к территории населенного пункта;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топографическая съемка участка в масштабе 1:500 со всеми существующими наземными и подземными коммуникациями и сооружениями, согласованная с эксплуатирующими организациями;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баланс водопотребления и водоотведения присоединяемого объекта с расшифровкой по видам водопользования, в том числе при пожаротушении;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сведения о составе сточных вод, намеченных к сбросу в систему канализации;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сведения о назначении объекта, высоте и этажности здания;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 xml:space="preserve">сведения о </w:t>
      </w:r>
      <w:proofErr w:type="spellStart"/>
      <w:r w:rsidRPr="004F2361">
        <w:rPr>
          <w:rFonts w:cs="Times New Roman"/>
          <w:kern w:val="0"/>
          <w:lang w:eastAsia="ru-RU" w:bidi="ar-SA"/>
        </w:rPr>
        <w:t>субабонентах</w:t>
      </w:r>
      <w:proofErr w:type="spellEnd"/>
      <w:r w:rsidRPr="004F2361">
        <w:rPr>
          <w:rFonts w:cs="Times New Roman"/>
          <w:kern w:val="0"/>
          <w:lang w:eastAsia="ru-RU" w:bidi="ar-SA"/>
        </w:rPr>
        <w:t>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2. Организация водопроводно-канализационного хозяйства после получения заявки в течение 15 дней выдает технические условия.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3. В технических условиях должны быть указаны срок их действия, место присоединения к системам водоснабжения и (или) канализации (адрес, номер колодца или камеры), специальные технические требования к устройствам и сооружениям для присоединения. Кроме того, приводятся следующие данные: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по водоснабжению: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а) гарантируемый свободный напор в месте присоединения и геодезическая отметка верха трубы;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б) разрешаемый отбор объема питьевой воды и режим водопотребления (отпуска);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в) требования по установке средств измерений питьевой воды и устройству узла учета;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г) мероприятия, обеспечивающие соблюдение условий пожарной безопасности и подачу расчетных расходов питьевой воды на пожаротушение;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д) мероприятия по рациональному использованию питьевой воды;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по канализации: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а) отметки лотков в местах присоединения к системе канализации;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б) нормативы водоотведения (разрешаемый объем, состав и режим сброса сточных вод);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в) требования к устройствам для отбора проб и учета объемов сточных вод;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г) требования по сокращению сброса сточных вод и загрязняющих веществ.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4. Проект водоснабжения и водоотведения присоединяемых объектов должен соответствовать требованиям выданных технических условий.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Отступления от технических условий, необходимость которых выявлена в процессе проектирования, подлежат дополнительному согласованию с организацией водопроводно-канализационного хозяйства.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5. Технические условия действительны в течение всего периода проектирования и строительства объекта, но до начала проектирования срок их действия не должен превышать 3 лет.</w:t>
      </w:r>
    </w:p>
    <w:p w:rsidR="00346DC8" w:rsidRPr="004F2361" w:rsidRDefault="00346DC8" w:rsidP="00346DC8">
      <w:pPr>
        <w:jc w:val="both"/>
        <w:rPr>
          <w:rFonts w:cs="Times New Roman"/>
        </w:rPr>
      </w:pPr>
      <w:r w:rsidRPr="004F2361">
        <w:rPr>
          <w:rFonts w:cs="Times New Roman"/>
        </w:rPr>
        <w:lastRenderedPageBreak/>
        <w:t xml:space="preserve">          6. Заявка на подключение к системам водопровода и канализации подается в адрес Поставщика  с регистрацией в Журнале входящей корреспонденции.</w:t>
      </w:r>
    </w:p>
    <w:p w:rsidR="00346DC8" w:rsidRPr="004F2361" w:rsidRDefault="00346DC8" w:rsidP="00346DC8">
      <w:pPr>
        <w:jc w:val="both"/>
        <w:rPr>
          <w:rFonts w:cs="Times New Roman"/>
        </w:rPr>
      </w:pPr>
    </w:p>
    <w:p w:rsidR="00346DC8" w:rsidRDefault="00346DC8" w:rsidP="00346DC8">
      <w:pPr>
        <w:jc w:val="both"/>
      </w:pPr>
      <w:r>
        <w:tab/>
        <w:t xml:space="preserve">Адрес Поставщика: 3967560, Воронежская обл., </w:t>
      </w:r>
      <w:proofErr w:type="spellStart"/>
      <w:r>
        <w:t>пгт</w:t>
      </w:r>
      <w:proofErr w:type="spellEnd"/>
      <w:r>
        <w:t>. Подгоренский, Вокзальная85</w:t>
      </w:r>
      <w:r>
        <w:tab/>
        <w:t>тел. 8 (47394) 55-0-53; 55-7-83.</w:t>
      </w:r>
    </w:p>
    <w:p w:rsidR="00346DC8" w:rsidRDefault="00346DC8" w:rsidP="00346DC8">
      <w:pPr>
        <w:jc w:val="both"/>
      </w:pPr>
      <w:r>
        <w:t xml:space="preserve">            факс 8(47394) 55-0-53</w:t>
      </w:r>
    </w:p>
    <w:p w:rsidR="00346DC8" w:rsidRDefault="00346DC8" w:rsidP="00346DC8">
      <w:pPr>
        <w:jc w:val="both"/>
      </w:pPr>
      <w:r>
        <w:tab/>
      </w:r>
    </w:p>
    <w:p w:rsidR="00EB12C5" w:rsidRDefault="00346DC8" w:rsidP="00346DC8">
      <w:r>
        <w:t xml:space="preserve">Директор МКП «Подгоренский центр коммунальных </w:t>
      </w:r>
      <w:proofErr w:type="gramStart"/>
      <w:r>
        <w:t>у</w:t>
      </w:r>
      <w:r w:rsidR="00003BF2">
        <w:t xml:space="preserve">слуг»   </w:t>
      </w:r>
      <w:proofErr w:type="gramEnd"/>
      <w:r w:rsidR="00003BF2">
        <w:t xml:space="preserve">                      В.В.Сурмай</w:t>
      </w:r>
      <w:bookmarkStart w:id="0" w:name="_GoBack"/>
      <w:bookmarkEnd w:id="0"/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DC8"/>
    <w:rsid w:val="00003BF2"/>
    <w:rsid w:val="00091837"/>
    <w:rsid w:val="00346DC8"/>
    <w:rsid w:val="00C648AE"/>
    <w:rsid w:val="00D84B2D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9F243-A271-4EA2-AED5-FDFC3571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DC8"/>
    <w:pPr>
      <w:widowControl w:val="0"/>
      <w:suppressAutoHyphens/>
      <w:spacing w:after="0" w:line="240" w:lineRule="auto"/>
    </w:pPr>
    <w:rPr>
      <w:rFonts w:eastAsia="Times New Roman" w:cs="Tahoma"/>
      <w:b w:val="0"/>
      <w:bCs w:val="0"/>
      <w:caps w:val="0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2</cp:revision>
  <dcterms:created xsi:type="dcterms:W3CDTF">2015-12-14T07:06:00Z</dcterms:created>
  <dcterms:modified xsi:type="dcterms:W3CDTF">2016-12-09T11:51:00Z</dcterms:modified>
</cp:coreProperties>
</file>